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D" w:rsidRDefault="008469D1">
      <w:pPr>
        <w:rPr>
          <w:rFonts w:ascii="Times New Roman" w:hAnsi="Times New Roman" w:cs="Times New Roman"/>
          <w:b/>
          <w:sz w:val="24"/>
          <w:szCs w:val="24"/>
        </w:rPr>
      </w:pPr>
      <w:r w:rsidRPr="00D906EF">
        <w:rPr>
          <w:rFonts w:ascii="Times New Roman" w:hAnsi="Times New Roman" w:cs="Times New Roman"/>
          <w:b/>
          <w:sz w:val="24"/>
          <w:szCs w:val="24"/>
        </w:rPr>
        <w:t>Figure Captions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48"/>
        <w:gridCol w:w="6480"/>
      </w:tblGrid>
      <w:tr w:rsidR="00D906EF" w:rsidRPr="00D906EF" w:rsidTr="00D906EF">
        <w:tc>
          <w:tcPr>
            <w:tcW w:w="2448" w:type="dxa"/>
          </w:tcPr>
          <w:p w:rsidR="00D906EF" w:rsidRP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6EF">
              <w:rPr>
                <w:rFonts w:ascii="Times New Roman" w:hAnsi="Times New Roman" w:cs="Times New Roman"/>
                <w:sz w:val="24"/>
                <w:szCs w:val="24"/>
              </w:rPr>
              <w:t>Figure 1</w:t>
            </w:r>
          </w:p>
        </w:tc>
        <w:tc>
          <w:tcPr>
            <w:tcW w:w="6480" w:type="dxa"/>
          </w:tcPr>
          <w:p w:rsidR="00D906EF" w:rsidRP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6EF">
              <w:rPr>
                <w:rFonts w:ascii="Times New Roman" w:hAnsi="Times New Roman" w:cs="Times New Roman"/>
                <w:sz w:val="24"/>
                <w:szCs w:val="24"/>
              </w:rPr>
              <w:t>Backing Material Fixture filled with Polymeric Clay</w:t>
            </w:r>
          </w:p>
        </w:tc>
      </w:tr>
      <w:tr w:rsidR="00D906EF" w:rsidRPr="00D906EF" w:rsidTr="00D906EF">
        <w:tc>
          <w:tcPr>
            <w:tcW w:w="2448" w:type="dxa"/>
          </w:tcPr>
          <w:p w:rsidR="00D906EF" w:rsidRP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6EF">
              <w:rPr>
                <w:rFonts w:ascii="Times New Roman" w:hAnsi="Times New Roman" w:cs="Times New Roman"/>
                <w:sz w:val="24"/>
                <w:szCs w:val="24"/>
              </w:rPr>
              <w:t>Figure 2</w:t>
            </w:r>
          </w:p>
        </w:tc>
        <w:tc>
          <w:tcPr>
            <w:tcW w:w="6480" w:type="dxa"/>
          </w:tcPr>
          <w:p w:rsidR="00D906EF" w:rsidRP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6EF">
              <w:rPr>
                <w:rFonts w:ascii="Times New Roman" w:hAnsi="Times New Roman" w:cs="Times New Roman"/>
                <w:sz w:val="24"/>
                <w:szCs w:val="24"/>
              </w:rPr>
              <w:t>Typical response of a viscoelastic material to rheological experiment (ref. no. 5)</w:t>
            </w:r>
          </w:p>
        </w:tc>
      </w:tr>
      <w:tr w:rsidR="00D906EF" w:rsidRPr="00D906EF" w:rsidTr="00D906EF">
        <w:tc>
          <w:tcPr>
            <w:tcW w:w="2448" w:type="dxa"/>
          </w:tcPr>
          <w:p w:rsidR="00D906EF" w:rsidRP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6EF">
              <w:rPr>
                <w:rFonts w:ascii="Times New Roman" w:hAnsi="Times New Roman" w:cs="Times New Roman"/>
                <w:sz w:val="24"/>
                <w:szCs w:val="24"/>
              </w:rPr>
              <w:t>Figure 3</w:t>
            </w:r>
          </w:p>
        </w:tc>
        <w:tc>
          <w:tcPr>
            <w:tcW w:w="6480" w:type="dxa"/>
          </w:tcPr>
          <w:p w:rsidR="00D906EF" w:rsidRP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6EF">
              <w:rPr>
                <w:rFonts w:ascii="Times New Roman" w:hAnsi="Times New Roman" w:cs="Times New Roman"/>
                <w:sz w:val="24"/>
                <w:szCs w:val="24"/>
              </w:rPr>
              <w:t>Calibration of the backing material</w:t>
            </w:r>
          </w:p>
        </w:tc>
      </w:tr>
      <w:tr w:rsidR="00D906EF" w:rsidRPr="00D906EF" w:rsidTr="00D906EF">
        <w:tc>
          <w:tcPr>
            <w:tcW w:w="2448" w:type="dxa"/>
          </w:tcPr>
          <w:p w:rsidR="00D906EF" w:rsidRP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6EF">
              <w:rPr>
                <w:rFonts w:ascii="Times New Roman" w:hAnsi="Times New Roman" w:cs="Times New Roman"/>
                <w:sz w:val="24"/>
                <w:szCs w:val="24"/>
              </w:rPr>
              <w:t>Figure 4</w:t>
            </w:r>
          </w:p>
        </w:tc>
        <w:tc>
          <w:tcPr>
            <w:tcW w:w="6480" w:type="dxa"/>
          </w:tcPr>
          <w:p w:rsidR="00D906EF" w:rsidRP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6EF">
              <w:rPr>
                <w:rFonts w:ascii="Times New Roman" w:hAnsi="Times New Roman" w:cs="Times New Roman"/>
                <w:sz w:val="24"/>
                <w:szCs w:val="24"/>
              </w:rPr>
              <w:t>Amplitude sweep for LVE Region</w:t>
            </w:r>
          </w:p>
        </w:tc>
      </w:tr>
      <w:tr w:rsidR="00D906EF" w:rsidRPr="00D906EF" w:rsidTr="00D906EF">
        <w:tc>
          <w:tcPr>
            <w:tcW w:w="2448" w:type="dxa"/>
          </w:tcPr>
          <w:p w:rsidR="00D906EF" w:rsidRP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6EF">
              <w:rPr>
                <w:rFonts w:ascii="Times New Roman" w:hAnsi="Times New Roman" w:cs="Times New Roman"/>
                <w:sz w:val="24"/>
                <w:szCs w:val="24"/>
              </w:rPr>
              <w:t>Figures 5(a), 5(b), 5(c)</w:t>
            </w:r>
          </w:p>
        </w:tc>
        <w:tc>
          <w:tcPr>
            <w:tcW w:w="6480" w:type="dxa"/>
          </w:tcPr>
          <w:p w:rsidR="00D906EF" w:rsidRPr="00D906EF" w:rsidRDefault="00D906EF" w:rsidP="00D906E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06EF">
              <w:rPr>
                <w:rFonts w:ascii="Times New Roman" w:hAnsi="Times New Roman" w:cs="Times New Roman"/>
                <w:sz w:val="24"/>
                <w:szCs w:val="24"/>
              </w:rPr>
              <w:t>Change in storage and loss modulus with frequency in various temperature regimes (a) 30°C, (b) 40°C, (c) 50°C</w:t>
            </w:r>
          </w:p>
        </w:tc>
      </w:tr>
      <w:tr w:rsidR="00D906EF" w:rsidRPr="00D906EF" w:rsidTr="00D906EF">
        <w:tc>
          <w:tcPr>
            <w:tcW w:w="2448" w:type="dxa"/>
          </w:tcPr>
          <w:p w:rsidR="00D906EF" w:rsidRP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6</w:t>
            </w:r>
          </w:p>
        </w:tc>
        <w:tc>
          <w:tcPr>
            <w:tcW w:w="6480" w:type="dxa"/>
          </w:tcPr>
          <w:p w:rsidR="00D906EF" w:rsidRP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loss factor with respect to temperature</w:t>
            </w:r>
          </w:p>
        </w:tc>
      </w:tr>
      <w:tr w:rsidR="00D906EF" w:rsidRPr="00D906EF" w:rsidTr="00D906EF">
        <w:tc>
          <w:tcPr>
            <w:tcW w:w="2448" w:type="dxa"/>
          </w:tcPr>
          <w:p w:rsid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7</w:t>
            </w:r>
          </w:p>
        </w:tc>
        <w:tc>
          <w:tcPr>
            <w:tcW w:w="6480" w:type="dxa"/>
          </w:tcPr>
          <w:p w:rsid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impact energy on depth of deformation</w:t>
            </w:r>
          </w:p>
        </w:tc>
      </w:tr>
      <w:tr w:rsidR="00D906EF" w:rsidRPr="00D906EF" w:rsidTr="00D906EF">
        <w:tc>
          <w:tcPr>
            <w:tcW w:w="2448" w:type="dxa"/>
          </w:tcPr>
          <w:p w:rsid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8</w:t>
            </w:r>
          </w:p>
        </w:tc>
        <w:tc>
          <w:tcPr>
            <w:tcW w:w="6480" w:type="dxa"/>
          </w:tcPr>
          <w:p w:rsid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temperature on depth of deformation</w:t>
            </w:r>
          </w:p>
        </w:tc>
      </w:tr>
      <w:tr w:rsidR="00D906EF" w:rsidRPr="00D906EF" w:rsidTr="00D906EF">
        <w:tc>
          <w:tcPr>
            <w:tcW w:w="2448" w:type="dxa"/>
          </w:tcPr>
          <w:p w:rsid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9</w:t>
            </w:r>
          </w:p>
        </w:tc>
        <w:tc>
          <w:tcPr>
            <w:tcW w:w="6480" w:type="dxa"/>
          </w:tcPr>
          <w:p w:rsidR="00D906EF" w:rsidRDefault="00D906EF" w:rsidP="00D90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time on depth of deformation</w:t>
            </w:r>
          </w:p>
        </w:tc>
      </w:tr>
    </w:tbl>
    <w:p w:rsidR="009B4999" w:rsidRPr="00D906EF" w:rsidRDefault="009B4999" w:rsidP="009B49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6EF" w:rsidRDefault="00D906EF" w:rsidP="00D90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Pr="00D906EF">
        <w:rPr>
          <w:rFonts w:ascii="Times New Roman" w:hAnsi="Times New Roman" w:cs="Times New Roman"/>
          <w:b/>
          <w:sz w:val="24"/>
          <w:szCs w:val="24"/>
        </w:rPr>
        <w:t xml:space="preserve"> Captions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48"/>
        <w:gridCol w:w="6480"/>
      </w:tblGrid>
      <w:tr w:rsidR="00D906EF" w:rsidRPr="00D906EF" w:rsidTr="00B7702B">
        <w:tc>
          <w:tcPr>
            <w:tcW w:w="2448" w:type="dxa"/>
          </w:tcPr>
          <w:p w:rsidR="00D906EF" w:rsidRPr="00D906EF" w:rsidRDefault="00D906EF" w:rsidP="00B77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D906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480" w:type="dxa"/>
          </w:tcPr>
          <w:p w:rsidR="00D906EF" w:rsidRPr="00D906EF" w:rsidRDefault="00D906EF" w:rsidP="007425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 in temperature of backing material during heating and cooling </w:t>
            </w:r>
            <w:r w:rsidR="007425F6">
              <w:rPr>
                <w:rFonts w:ascii="Times New Roman" w:hAnsi="Times New Roman" w:cs="Times New Roman"/>
                <w:sz w:val="24"/>
                <w:szCs w:val="24"/>
              </w:rPr>
              <w:t>modes</w:t>
            </w:r>
          </w:p>
        </w:tc>
      </w:tr>
    </w:tbl>
    <w:p w:rsidR="00C36E28" w:rsidRDefault="00C36E28" w:rsidP="00C36E28">
      <w:pPr>
        <w:spacing w:line="480" w:lineRule="auto"/>
      </w:pPr>
    </w:p>
    <w:p w:rsidR="00C36E28" w:rsidRDefault="00C36E28"/>
    <w:sectPr w:rsidR="00C36E28" w:rsidSect="00FD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469D1"/>
    <w:rsid w:val="00194D12"/>
    <w:rsid w:val="003C39D2"/>
    <w:rsid w:val="007425F6"/>
    <w:rsid w:val="008469D1"/>
    <w:rsid w:val="009B4999"/>
    <w:rsid w:val="00B67EB0"/>
    <w:rsid w:val="00C36E28"/>
    <w:rsid w:val="00D906EF"/>
    <w:rsid w:val="00FD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TBRL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</dc:creator>
  <cp:keywords/>
  <dc:description/>
  <cp:lastModifiedBy>BEM</cp:lastModifiedBy>
  <cp:revision>5</cp:revision>
  <dcterms:created xsi:type="dcterms:W3CDTF">2012-10-30T06:34:00Z</dcterms:created>
  <dcterms:modified xsi:type="dcterms:W3CDTF">2012-11-06T09:39:00Z</dcterms:modified>
</cp:coreProperties>
</file>